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9F" w:rsidRPr="00194D5F" w:rsidRDefault="0022469F" w:rsidP="00224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469F" w:rsidRPr="00194D5F" w:rsidRDefault="0022469F" w:rsidP="002246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469F" w:rsidRPr="00194D5F" w:rsidRDefault="0022469F" w:rsidP="00224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469F" w:rsidRPr="00194D5F" w:rsidRDefault="0022469F" w:rsidP="0022469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94D5F">
        <w:rPr>
          <w:rFonts w:ascii="Times New Roman" w:hAnsi="Times New Roman"/>
          <w:b/>
          <w:sz w:val="36"/>
          <w:szCs w:val="36"/>
        </w:rPr>
        <w:t>НАРОДНОЕ СОБРАНИЕ (ПАРЛАМЕНТ)</w:t>
      </w:r>
    </w:p>
    <w:p w:rsidR="0022469F" w:rsidRPr="00194D5F" w:rsidRDefault="0022469F" w:rsidP="0022469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94D5F">
        <w:rPr>
          <w:rFonts w:ascii="Times New Roman" w:hAnsi="Times New Roman"/>
          <w:b/>
          <w:sz w:val="36"/>
          <w:szCs w:val="36"/>
        </w:rPr>
        <w:t>КАРАЧАЕВО-ЧЕРКЕССКОЙ РЕСПУБЛИКИ</w:t>
      </w:r>
    </w:p>
    <w:p w:rsidR="0022469F" w:rsidRPr="00194D5F" w:rsidRDefault="0022469F" w:rsidP="0022469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469F" w:rsidRPr="00685B00" w:rsidRDefault="00685B00" w:rsidP="00685B00">
      <w:pPr>
        <w:pBdr>
          <w:bottom w:val="single" w:sz="12" w:space="10" w:color="auto"/>
        </w:pBd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ОРГАНИЗАЦИОННОЕ УПРАВЛЕНИЕ</w:t>
      </w:r>
    </w:p>
    <w:p w:rsidR="0022469F" w:rsidRPr="0061307E" w:rsidRDefault="0022469F" w:rsidP="0022469F">
      <w:pPr>
        <w:spacing w:after="0" w:line="240" w:lineRule="auto"/>
        <w:jc w:val="both"/>
        <w:rPr>
          <w:rFonts w:ascii="Times New Roman" w:hAnsi="Times New Roman"/>
          <w:b/>
        </w:rPr>
      </w:pPr>
      <w:r w:rsidRPr="00194D5F">
        <w:rPr>
          <w:rFonts w:ascii="Times New Roman" w:hAnsi="Times New Roman"/>
          <w:b/>
        </w:rPr>
        <w:t xml:space="preserve">369000, </w:t>
      </w:r>
      <w:r>
        <w:rPr>
          <w:rFonts w:ascii="Times New Roman" w:hAnsi="Times New Roman"/>
          <w:b/>
        </w:rPr>
        <w:t xml:space="preserve">КЧР, </w:t>
      </w:r>
      <w:r w:rsidRPr="00194D5F">
        <w:rPr>
          <w:rFonts w:ascii="Times New Roman" w:hAnsi="Times New Roman"/>
          <w:b/>
        </w:rPr>
        <w:t>г. Черкесск, ул. К</w:t>
      </w:r>
      <w:r w:rsidR="005102A8">
        <w:rPr>
          <w:rFonts w:ascii="Times New Roman" w:hAnsi="Times New Roman"/>
          <w:b/>
        </w:rPr>
        <w:t>омсомольская</w:t>
      </w:r>
      <w:r w:rsidRPr="00194D5F">
        <w:rPr>
          <w:rFonts w:ascii="Times New Roman" w:hAnsi="Times New Roman"/>
          <w:b/>
        </w:rPr>
        <w:t xml:space="preserve">, </w:t>
      </w:r>
      <w:r w:rsidR="005102A8">
        <w:rPr>
          <w:rFonts w:ascii="Times New Roman" w:hAnsi="Times New Roman"/>
          <w:b/>
        </w:rPr>
        <w:t>23</w:t>
      </w:r>
      <w:r w:rsidRPr="00194D5F">
        <w:rPr>
          <w:rFonts w:ascii="Times New Roman" w:hAnsi="Times New Roman"/>
          <w:b/>
        </w:rPr>
        <w:t xml:space="preserve">            </w:t>
      </w:r>
      <w:r w:rsidR="003C2A81">
        <w:rPr>
          <w:rFonts w:ascii="Times New Roman" w:hAnsi="Times New Roman"/>
          <w:b/>
        </w:rPr>
        <w:t xml:space="preserve">                                 </w:t>
      </w:r>
      <w:r w:rsidRPr="00194D5F">
        <w:rPr>
          <w:rFonts w:ascii="Times New Roman" w:hAnsi="Times New Roman"/>
          <w:b/>
        </w:rPr>
        <w:t xml:space="preserve">        тел.</w:t>
      </w:r>
      <w:r w:rsidR="003C2A81">
        <w:rPr>
          <w:rFonts w:ascii="Times New Roman" w:hAnsi="Times New Roman"/>
          <w:b/>
        </w:rPr>
        <w:t xml:space="preserve"> </w:t>
      </w:r>
      <w:r w:rsidR="00685B00">
        <w:rPr>
          <w:rFonts w:ascii="Times New Roman" w:hAnsi="Times New Roman"/>
          <w:b/>
        </w:rPr>
        <w:t>28-45-19</w:t>
      </w:r>
    </w:p>
    <w:p w:rsidR="00F01AA6" w:rsidRDefault="00F01AA6" w:rsidP="002C79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95"/>
        <w:gridCol w:w="5069"/>
      </w:tblGrid>
      <w:tr w:rsidR="002C79E1" w:rsidRPr="002C79E1" w:rsidTr="00083457">
        <w:trPr>
          <w:trHeight w:val="888"/>
        </w:trPr>
        <w:tc>
          <w:tcPr>
            <w:tcW w:w="4395" w:type="dxa"/>
          </w:tcPr>
          <w:p w:rsidR="002C79E1" w:rsidRPr="002C79E1" w:rsidRDefault="002C79E1" w:rsidP="002C79E1">
            <w:pPr>
              <w:widowControl w:val="0"/>
              <w:tabs>
                <w:tab w:val="left" w:leader="underscore" w:pos="1967"/>
                <w:tab w:val="left" w:leader="underscore" w:pos="3892"/>
              </w:tabs>
              <w:spacing w:after="0" w:line="240" w:lineRule="exact"/>
              <w:ind w:left="-247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0" w:name="REGNUMDATESTAMP"/>
            <w:r w:rsidRPr="002C79E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[</w:t>
            </w:r>
            <w:proofErr w:type="spellStart"/>
            <w:r w:rsidRPr="002C79E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Авто_рег.ном</w:t>
            </w:r>
            <w:proofErr w:type="spellEnd"/>
            <w:r w:rsidRPr="002C79E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]</w:t>
            </w:r>
            <w:bookmarkEnd w:id="0"/>
          </w:p>
          <w:p w:rsidR="002C79E1" w:rsidRPr="002C79E1" w:rsidRDefault="002C79E1" w:rsidP="002C79E1">
            <w:pPr>
              <w:widowControl w:val="0"/>
              <w:tabs>
                <w:tab w:val="left" w:leader="underscore" w:pos="1967"/>
                <w:tab w:val="left" w:leader="underscore" w:pos="3892"/>
              </w:tabs>
              <w:spacing w:after="0" w:line="240" w:lineRule="auto"/>
              <w:ind w:left="-68"/>
              <w:contextualSpacing/>
              <w:rPr>
                <w:rFonts w:ascii="Times New Roman" w:eastAsia="Times New Roman" w:hAnsi="Times New Roman"/>
                <w:color w:val="000000"/>
                <w:sz w:val="12"/>
                <w:szCs w:val="12"/>
                <w:shd w:val="clear" w:color="auto" w:fill="FFFFFF"/>
                <w:lang w:eastAsia="ru-RU"/>
              </w:rPr>
            </w:pPr>
          </w:p>
          <w:p w:rsidR="002C79E1" w:rsidRPr="002C79E1" w:rsidRDefault="002C79E1" w:rsidP="002C79E1">
            <w:pPr>
              <w:widowControl w:val="0"/>
              <w:tabs>
                <w:tab w:val="left" w:leader="underscore" w:pos="1967"/>
                <w:tab w:val="left" w:leader="underscore" w:pos="3892"/>
              </w:tabs>
              <w:spacing w:after="0" w:line="240" w:lineRule="exact"/>
              <w:ind w:left="-69"/>
              <w:contextualSpacing/>
              <w:rPr>
                <w:rFonts w:ascii="Times New Roman" w:eastAsia="Times New Roman" w:hAnsi="Times New Roman"/>
                <w:color w:val="000000"/>
                <w:sz w:val="12"/>
                <w:szCs w:val="12"/>
                <w:shd w:val="clear" w:color="auto" w:fill="FFFFFF"/>
                <w:lang w:eastAsia="ru-RU"/>
              </w:rPr>
            </w:pPr>
          </w:p>
          <w:p w:rsidR="002C79E1" w:rsidRPr="002C79E1" w:rsidRDefault="002C79E1" w:rsidP="002C79E1">
            <w:pPr>
              <w:widowControl w:val="0"/>
              <w:spacing w:after="0" w:line="240" w:lineRule="exact"/>
              <w:ind w:left="-12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C79E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На № ___________ от ____________</w:t>
            </w:r>
          </w:p>
        </w:tc>
        <w:tc>
          <w:tcPr>
            <w:tcW w:w="5069" w:type="dxa"/>
          </w:tcPr>
          <w:p w:rsidR="002C79E1" w:rsidRPr="002C79E1" w:rsidRDefault="002C79E1" w:rsidP="002C79E1">
            <w:pPr>
              <w:widowControl w:val="0"/>
              <w:shd w:val="clear" w:color="auto" w:fill="FFFFFF"/>
              <w:spacing w:after="180" w:line="240" w:lineRule="exac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B09CF" w:rsidRDefault="009B09CF" w:rsidP="009B09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Начальнику Информационно</w:t>
            </w:r>
          </w:p>
          <w:p w:rsidR="009B09CF" w:rsidRPr="009B09CF" w:rsidRDefault="009B09CF" w:rsidP="009B09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 w:rsidRPr="009B09C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аналитического управления </w:t>
            </w:r>
          </w:p>
          <w:p w:rsidR="009B09CF" w:rsidRDefault="009B09CF" w:rsidP="009B09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Народного Собрания (Парламента)</w:t>
            </w:r>
          </w:p>
          <w:p w:rsidR="009B09CF" w:rsidRPr="009B09CF" w:rsidRDefault="009B09CF" w:rsidP="009B09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 w:rsidRPr="009B09C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Карачаево-Черкесской Республики </w:t>
            </w:r>
          </w:p>
          <w:p w:rsidR="009B09CF" w:rsidRPr="009B09CF" w:rsidRDefault="009B09CF" w:rsidP="009B09CF">
            <w:pPr>
              <w:widowControl w:val="0"/>
              <w:spacing w:after="0" w:line="240" w:lineRule="exact"/>
              <w:contextualSpacing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09C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9B09CF" w:rsidRPr="009B09CF" w:rsidRDefault="009B09CF" w:rsidP="009B09CF">
            <w:pPr>
              <w:widowControl w:val="0"/>
              <w:spacing w:after="0" w:line="240" w:lineRule="exact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 w:rsidRPr="009B09C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Н.В. Соколенко </w:t>
            </w:r>
          </w:p>
          <w:p w:rsidR="002C79E1" w:rsidRPr="002C79E1" w:rsidRDefault="002C79E1" w:rsidP="002C79E1">
            <w:pPr>
              <w:widowControl w:val="0"/>
              <w:spacing w:after="0" w:line="240" w:lineRule="exact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2C79E1" w:rsidRPr="002C79E1" w:rsidRDefault="002C79E1" w:rsidP="002C79E1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4"/>
          <w:lang w:eastAsia="ru-RU"/>
        </w:rPr>
      </w:pPr>
    </w:p>
    <w:p w:rsidR="002C79E1" w:rsidRPr="002C79E1" w:rsidRDefault="002C79E1" w:rsidP="002C79E1">
      <w:pPr>
        <w:jc w:val="center"/>
        <w:rPr>
          <w:rFonts w:ascii="Times New Roman" w:hAnsi="Times New Roman"/>
          <w:b/>
          <w:sz w:val="28"/>
        </w:rPr>
      </w:pPr>
    </w:p>
    <w:p w:rsidR="002C79E1" w:rsidRPr="002C79E1" w:rsidRDefault="002C79E1" w:rsidP="002C79E1">
      <w:pPr>
        <w:jc w:val="center"/>
        <w:rPr>
          <w:rFonts w:ascii="Times New Roman" w:hAnsi="Times New Roman"/>
          <w:b/>
          <w:sz w:val="28"/>
        </w:rPr>
      </w:pPr>
    </w:p>
    <w:p w:rsidR="009B09CF" w:rsidRPr="009B09CF" w:rsidRDefault="009B09CF" w:rsidP="009B09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B09CF">
        <w:rPr>
          <w:rFonts w:ascii="Times New Roman" w:eastAsia="Times New Roman" w:hAnsi="Times New Roman"/>
          <w:sz w:val="28"/>
          <w:szCs w:val="24"/>
          <w:lang w:eastAsia="ru-RU"/>
        </w:rPr>
        <w:t>Уважаемая Наталья Викторовна!</w:t>
      </w:r>
    </w:p>
    <w:p w:rsidR="009B09CF" w:rsidRPr="009B09CF" w:rsidRDefault="009B09CF" w:rsidP="009B09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B09CF" w:rsidRDefault="009B09CF" w:rsidP="009B09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B09CF">
        <w:rPr>
          <w:rFonts w:ascii="Times New Roman" w:eastAsia="Times New Roman" w:hAnsi="Times New Roman"/>
          <w:sz w:val="28"/>
          <w:szCs w:val="24"/>
          <w:lang w:eastAsia="ru-RU"/>
        </w:rPr>
        <w:t xml:space="preserve">Во исполнение Распоряжения Председателя Народного Собрания (Парламента) Карачаево-Черкесской Республики от 20 января 2011 г.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№ 1 </w:t>
      </w:r>
    </w:p>
    <w:p w:rsidR="009B09CF" w:rsidRPr="009B09CF" w:rsidRDefault="009B09CF" w:rsidP="00181F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B09CF">
        <w:rPr>
          <w:rFonts w:ascii="Times New Roman" w:eastAsia="Times New Roman" w:hAnsi="Times New Roman"/>
          <w:sz w:val="28"/>
          <w:szCs w:val="24"/>
          <w:lang w:eastAsia="ru-RU"/>
        </w:rPr>
        <w:t>О результатах деятельности аппарата Народного Собрания (Парламента) Карачаево-Черкесской Республики за отчетный период» направляю отчет Организационного управления за 202</w:t>
      </w:r>
      <w:r w:rsidR="00181F93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9B09CF">
        <w:rPr>
          <w:rFonts w:ascii="Times New Roman" w:eastAsia="Times New Roman" w:hAnsi="Times New Roman"/>
          <w:sz w:val="28"/>
          <w:szCs w:val="24"/>
          <w:lang w:eastAsia="ru-RU"/>
        </w:rPr>
        <w:t xml:space="preserve"> год.</w:t>
      </w:r>
    </w:p>
    <w:p w:rsidR="009B09CF" w:rsidRPr="009B09CF" w:rsidRDefault="00EC63D3" w:rsidP="009B09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Приложение на 5</w:t>
      </w:r>
      <w:bookmarkStart w:id="1" w:name="_GoBack"/>
      <w:bookmarkEnd w:id="1"/>
      <w:r w:rsidR="009B09CF" w:rsidRPr="009B09CF">
        <w:rPr>
          <w:rFonts w:ascii="Times New Roman" w:eastAsia="Times New Roman" w:hAnsi="Times New Roman"/>
          <w:sz w:val="28"/>
          <w:szCs w:val="24"/>
          <w:lang w:eastAsia="ru-RU"/>
        </w:rPr>
        <w:t xml:space="preserve"> л. в 1 экз.</w:t>
      </w:r>
    </w:p>
    <w:p w:rsidR="002C79E1" w:rsidRPr="002C79E1" w:rsidRDefault="002C79E1" w:rsidP="009B09CF">
      <w:pPr>
        <w:jc w:val="both"/>
        <w:rPr>
          <w:rFonts w:ascii="Times New Roman" w:hAnsi="Times New Roman"/>
          <w:sz w:val="28"/>
        </w:rPr>
      </w:pPr>
    </w:p>
    <w:tbl>
      <w:tblPr>
        <w:tblW w:w="1006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4673"/>
        <w:gridCol w:w="2126"/>
      </w:tblGrid>
      <w:tr w:rsidR="002C79E1" w:rsidRPr="002C79E1" w:rsidTr="003D1555">
        <w:trPr>
          <w:trHeight w:hRule="exact" w:val="1474"/>
        </w:trPr>
        <w:tc>
          <w:tcPr>
            <w:tcW w:w="3261" w:type="dxa"/>
            <w:shd w:val="clear" w:color="auto" w:fill="auto"/>
            <w:vAlign w:val="bottom"/>
          </w:tcPr>
          <w:p w:rsidR="002C79E1" w:rsidRPr="002C79E1" w:rsidRDefault="002C79E1" w:rsidP="002C79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Управления</w:t>
            </w:r>
          </w:p>
        </w:tc>
        <w:tc>
          <w:tcPr>
            <w:tcW w:w="4673" w:type="dxa"/>
          </w:tcPr>
          <w:p w:rsidR="00710A3E" w:rsidRDefault="00710A3E" w:rsidP="002C79E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8"/>
                <w:lang w:val="en-US" w:eastAsia="ru-RU"/>
              </w:rPr>
            </w:pPr>
            <w:bookmarkStart w:id="2" w:name="SIGNERSTAMP1"/>
          </w:p>
          <w:p w:rsidR="00710A3E" w:rsidRDefault="00710A3E" w:rsidP="002C79E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8"/>
                <w:lang w:val="en-US" w:eastAsia="ru-RU"/>
              </w:rPr>
            </w:pPr>
          </w:p>
          <w:p w:rsidR="00710A3E" w:rsidRDefault="00710A3E" w:rsidP="002C79E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8"/>
                <w:lang w:val="en-US" w:eastAsia="ru-RU"/>
              </w:rPr>
            </w:pPr>
          </w:p>
          <w:p w:rsidR="00710A3E" w:rsidRDefault="00710A3E" w:rsidP="002C79E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8"/>
                <w:lang w:val="en-US" w:eastAsia="ru-RU"/>
              </w:rPr>
            </w:pPr>
          </w:p>
          <w:p w:rsidR="002C79E1" w:rsidRPr="002C79E1" w:rsidRDefault="002C79E1" w:rsidP="002C79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79E1">
              <w:rPr>
                <w:rFonts w:ascii="Times New Roman" w:eastAsia="Times New Roman" w:hAnsi="Times New Roman"/>
                <w:color w:val="FF0000"/>
                <w:sz w:val="24"/>
                <w:szCs w:val="28"/>
                <w:lang w:val="en-US" w:eastAsia="ru-RU"/>
              </w:rPr>
              <w:t>[</w:t>
            </w:r>
            <w:proofErr w:type="spellStart"/>
            <w:r w:rsidRPr="002C79E1">
              <w:rPr>
                <w:rFonts w:ascii="Times New Roman" w:eastAsia="Times New Roman" w:hAnsi="Times New Roman"/>
                <w:color w:val="FF0000"/>
                <w:sz w:val="24"/>
                <w:szCs w:val="28"/>
                <w:lang w:eastAsia="ru-RU"/>
              </w:rPr>
              <w:t>Авто_Штамп_ЭП</w:t>
            </w:r>
            <w:proofErr w:type="spellEnd"/>
            <w:r w:rsidRPr="002C79E1">
              <w:rPr>
                <w:rFonts w:ascii="Times New Roman" w:eastAsia="Times New Roman" w:hAnsi="Times New Roman"/>
                <w:color w:val="FF0000"/>
                <w:sz w:val="24"/>
                <w:szCs w:val="28"/>
                <w:lang w:eastAsia="ru-RU"/>
              </w:rPr>
              <w:t>]</w:t>
            </w:r>
            <w:bookmarkEnd w:id="2"/>
          </w:p>
        </w:tc>
        <w:tc>
          <w:tcPr>
            <w:tcW w:w="2126" w:type="dxa"/>
            <w:shd w:val="clear" w:color="auto" w:fill="auto"/>
            <w:vAlign w:val="bottom"/>
          </w:tcPr>
          <w:p w:rsidR="002C79E1" w:rsidRPr="00752419" w:rsidRDefault="00685B00" w:rsidP="002C7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И.А. Мамхягова</w:t>
            </w:r>
          </w:p>
        </w:tc>
      </w:tr>
    </w:tbl>
    <w:p w:rsidR="002C79E1" w:rsidRPr="002C79E1" w:rsidRDefault="002C79E1" w:rsidP="002C79E1">
      <w:pPr>
        <w:jc w:val="both"/>
        <w:rPr>
          <w:rFonts w:ascii="Times New Roman" w:hAnsi="Times New Roman"/>
          <w:sz w:val="28"/>
        </w:rPr>
      </w:pPr>
    </w:p>
    <w:p w:rsidR="002C79E1" w:rsidRPr="002C79E1" w:rsidRDefault="002C79E1" w:rsidP="002C79E1">
      <w:pPr>
        <w:jc w:val="both"/>
        <w:rPr>
          <w:rFonts w:ascii="Times New Roman" w:hAnsi="Times New Roman"/>
          <w:sz w:val="28"/>
        </w:rPr>
      </w:pPr>
    </w:p>
    <w:p w:rsidR="00F01AA6" w:rsidRDefault="00F01AA6" w:rsidP="002C79E1">
      <w:pPr>
        <w:rPr>
          <w:rFonts w:ascii="Times New Roman" w:hAnsi="Times New Roman"/>
          <w:b/>
          <w:sz w:val="28"/>
          <w:szCs w:val="28"/>
        </w:rPr>
      </w:pPr>
    </w:p>
    <w:p w:rsidR="00470A6D" w:rsidRPr="00470A6D" w:rsidRDefault="00470A6D" w:rsidP="00470A6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ОТЧЕТ</w:t>
      </w:r>
    </w:p>
    <w:p w:rsidR="00470A6D" w:rsidRPr="00470A6D" w:rsidRDefault="00470A6D" w:rsidP="00470A6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>об итогах работы Организационного управления</w:t>
      </w:r>
    </w:p>
    <w:p w:rsidR="00470A6D" w:rsidRPr="00470A6D" w:rsidRDefault="00470A6D" w:rsidP="00181F9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>Народного Собрания (Парламента) Карачаево-Черкесской Республики за 202</w:t>
      </w:r>
      <w:r w:rsidR="00181F93"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70A6D" w:rsidRPr="00470A6D" w:rsidRDefault="00470A6D" w:rsidP="00181F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Положением об аппарате Народного Собрания (Парламента) Карачаево-Черкесской Республики, Положением об Организационном управлении Народного Собрания в 202</w:t>
      </w:r>
      <w:r w:rsidR="00181F93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году Организационным управлением была проделана следующая работа: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70A6D" w:rsidRPr="00470A6D" w:rsidRDefault="00470A6D" w:rsidP="00470A6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>1. Организационное обеспечение деятельности</w:t>
      </w:r>
    </w:p>
    <w:p w:rsidR="00470A6D" w:rsidRPr="00470A6D" w:rsidRDefault="00470A6D" w:rsidP="00470A6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>Народного Собрания (Парламента) Карачаево-Черкесской Республики</w:t>
      </w:r>
    </w:p>
    <w:p w:rsidR="00470A6D" w:rsidRPr="00470A6D" w:rsidRDefault="00470A6D" w:rsidP="00470A6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>Проведены организационные мероприя</w:t>
      </w:r>
      <w:r w:rsidR="001248D8">
        <w:rPr>
          <w:rFonts w:ascii="Times New Roman" w:eastAsia="Times New Roman" w:hAnsi="Times New Roman"/>
          <w:sz w:val="28"/>
          <w:szCs w:val="24"/>
          <w:lang w:eastAsia="ru-RU"/>
        </w:rPr>
        <w:t>тия по подготовке и проведению 15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сессий Народного Собрания (Парламента) КЧР, а именно: подготовка проектов повесток дня сессий, постановлений Президиума  Парламента республики и распоряжений Председателя Парламента республики о созыве и повестке дня сессий Народного Собрания (Парламента) КЧР, формирование порядка ведения сессий, оповещение депутатов и приглашенных о начале работы сессий, заседаний фракций, организация регистрации приглашенных перед началом сессий и дежурства  во время сессий.</w:t>
      </w:r>
    </w:p>
    <w:p w:rsidR="00470A6D" w:rsidRPr="00470A6D" w:rsidRDefault="00470A6D" w:rsidP="00434F1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Оказывалось содействие в организационно-процедурном обеспечении деятельности депутатских фракций Народного Собрания (перерегистрировано </w:t>
      </w:r>
      <w:r w:rsidR="00434F10"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фракции  шестого созыва Народного Собрания,</w:t>
      </w:r>
      <w:r w:rsidR="00434F10">
        <w:rPr>
          <w:rFonts w:ascii="Times New Roman" w:eastAsia="Times New Roman" w:hAnsi="Times New Roman"/>
          <w:sz w:val="28"/>
          <w:szCs w:val="24"/>
          <w:lang w:eastAsia="ru-RU"/>
        </w:rPr>
        <w:t xml:space="preserve"> 7</w:t>
      </w:r>
      <w:r w:rsidR="00434F10" w:rsidRPr="00434F10">
        <w:rPr>
          <w:rFonts w:ascii="Times New Roman" w:eastAsia="Times New Roman" w:hAnsi="Times New Roman"/>
          <w:sz w:val="28"/>
          <w:szCs w:val="24"/>
          <w:lang w:eastAsia="ru-RU"/>
        </w:rPr>
        <w:t xml:space="preserve"> фракции  </w:t>
      </w:r>
      <w:r w:rsidR="00434F10">
        <w:rPr>
          <w:rFonts w:ascii="Times New Roman" w:eastAsia="Times New Roman" w:hAnsi="Times New Roman"/>
          <w:sz w:val="28"/>
          <w:szCs w:val="24"/>
          <w:lang w:eastAsia="ru-RU"/>
        </w:rPr>
        <w:t>седьмого</w:t>
      </w:r>
      <w:r w:rsidR="00434F10" w:rsidRPr="00434F10">
        <w:rPr>
          <w:rFonts w:ascii="Times New Roman" w:eastAsia="Times New Roman" w:hAnsi="Times New Roman"/>
          <w:sz w:val="28"/>
          <w:szCs w:val="24"/>
          <w:lang w:eastAsia="ru-RU"/>
        </w:rPr>
        <w:t xml:space="preserve"> созыва Народного Собрания</w:t>
      </w:r>
      <w:r w:rsidR="00434F1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оформлено</w:t>
      </w:r>
      <w:r w:rsidR="00434F10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1</w:t>
      </w:r>
      <w:r w:rsidR="00434F10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протоколов заседаний депутатской фракции «Единая Россия» в Народном Собрании, члены фракции «Единая Россия» постоянно информировались о дежурстве в общественной приемной Председателя партии «Единая Россия»</w:t>
      </w:r>
      <w:r w:rsidR="00434F1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Д.А. Медведева, оказывалась консультативная помощь другим депутатским фракциям в Народном Собрании (Парламенте) КЧР).</w:t>
      </w:r>
    </w:p>
    <w:p w:rsidR="00470A6D" w:rsidRPr="00470A6D" w:rsidRDefault="00470A6D" w:rsidP="002E57B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ab/>
        <w:t xml:space="preserve">Сформированы на базе предложений депутатов Народного Собрания, обобщенных комитетами Народного Собрания (Парламента) КЧР, Главы Карачаево-Черкесской Республики, Правительства Карачаево-Черкесской Республики и других субъектов права законодательной инициативы проекты планов Народного Собрания (Парламента) КЧР на </w:t>
      </w:r>
      <w:r w:rsidRPr="00470A6D">
        <w:rPr>
          <w:rFonts w:ascii="Times New Roman" w:eastAsia="Times New Roman" w:hAnsi="Times New Roman"/>
          <w:sz w:val="28"/>
          <w:szCs w:val="24"/>
          <w:lang w:val="en-US" w:eastAsia="ru-RU"/>
        </w:rPr>
        <w:t>II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470A6D">
        <w:rPr>
          <w:rFonts w:ascii="Times New Roman" w:eastAsia="Times New Roman" w:hAnsi="Times New Roman"/>
          <w:sz w:val="28"/>
          <w:szCs w:val="24"/>
          <w:lang w:val="en-US" w:eastAsia="ru-RU"/>
        </w:rPr>
        <w:t>III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470A6D">
        <w:rPr>
          <w:rFonts w:ascii="Times New Roman" w:eastAsia="Times New Roman" w:hAnsi="Times New Roman"/>
          <w:sz w:val="28"/>
          <w:szCs w:val="24"/>
          <w:lang w:val="en-US" w:eastAsia="ru-RU"/>
        </w:rPr>
        <w:t>IV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кварталы 202</w:t>
      </w:r>
      <w:r w:rsidR="002E57B3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и на </w:t>
      </w:r>
      <w:r w:rsidRPr="00470A6D">
        <w:rPr>
          <w:rFonts w:ascii="Times New Roman" w:eastAsia="Times New Roman" w:hAnsi="Times New Roman"/>
          <w:sz w:val="28"/>
          <w:szCs w:val="24"/>
          <w:lang w:val="en-US" w:eastAsia="ru-RU"/>
        </w:rPr>
        <w:t>I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квартал 202</w:t>
      </w:r>
      <w:r w:rsidR="002E57B3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года, а также план законопроектных работ Народного Собрания (Парламента) КЧР на 202</w:t>
      </w:r>
      <w:r w:rsidR="002E57B3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год.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>Ведется постоянный учет и анализ состава депутатского корпуса.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Проводилась работа по обеспечению взаимодействия депутатов Парламента республики с членами Южно-Российской Парламентской Ассоциации, членами Совета </w:t>
      </w:r>
      <w:proofErr w:type="gramStart"/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Северо-Кавказской</w:t>
      </w:r>
      <w:proofErr w:type="gramEnd"/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Парламентской Ассоциации, их участие в Конференциях.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>Оказывалось содействие в работе депутатам Государственной Думы и сенаторам Совета Федерации Федерального Собрания РФ от                             Карачаево-Черкесской Республике и их помощникам. Составлялись справки и информации по запросам Аппарата Совета Федерации и Государственной Думы Федерального Собрания РФ.</w:t>
      </w:r>
    </w:p>
    <w:p w:rsidR="00470A6D" w:rsidRPr="00470A6D" w:rsidRDefault="00470A6D" w:rsidP="005102A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Проведены парламентские встречи с духовенством.</w:t>
      </w:r>
    </w:p>
    <w:p w:rsidR="00470A6D" w:rsidRPr="00470A6D" w:rsidRDefault="00470A6D" w:rsidP="005102A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Организована работа по участию депутатов Народного Собрания в ежегодной акции «Ёлка желаний».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70A6D" w:rsidRPr="00470A6D" w:rsidRDefault="00470A6D" w:rsidP="00470A6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>2. Реализация в Народном Собрании (</w:t>
      </w:r>
      <w:proofErr w:type="gramStart"/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Парламенте)   </w:t>
      </w:r>
      <w:proofErr w:type="gramEnd"/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        Карачаево-Черкесской Республики законодательства о государственной гражданской службе и труде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Осуществлялась подготовка проектов распоряжений Председателя Народного Собрания, связанных с поступлением на республиканскую государственную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республиканского государственного гражданского служащего с гражданской службы и выходом его на пенсию:</w:t>
      </w:r>
    </w:p>
    <w:p w:rsidR="00470A6D" w:rsidRPr="00470A6D" w:rsidRDefault="00470A6D" w:rsidP="00575AE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575AE6">
        <w:rPr>
          <w:rFonts w:ascii="Times New Roman" w:eastAsia="Times New Roman" w:hAnsi="Times New Roman"/>
          <w:sz w:val="28"/>
          <w:szCs w:val="24"/>
          <w:lang w:eastAsia="ru-RU"/>
        </w:rPr>
        <w:t>- подготовлено 1</w:t>
      </w:r>
      <w:r w:rsidR="00575AE6" w:rsidRPr="00575AE6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575AE6">
        <w:rPr>
          <w:rFonts w:ascii="Times New Roman" w:eastAsia="Times New Roman" w:hAnsi="Times New Roman"/>
          <w:sz w:val="28"/>
          <w:szCs w:val="24"/>
          <w:lang w:eastAsia="ru-RU"/>
        </w:rPr>
        <w:t xml:space="preserve">5 распоряжений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Председателя Народного Собрания (Парламента) КЧР по личному </w:t>
      </w:r>
      <w:r w:rsidR="00F572AC">
        <w:rPr>
          <w:rFonts w:ascii="Times New Roman" w:eastAsia="Times New Roman" w:hAnsi="Times New Roman"/>
          <w:sz w:val="28"/>
          <w:szCs w:val="24"/>
          <w:lang w:eastAsia="ru-RU"/>
        </w:rPr>
        <w:t>составу.</w:t>
      </w:r>
    </w:p>
    <w:p w:rsidR="00470A6D" w:rsidRPr="00470A6D" w:rsidRDefault="00470A6D" w:rsidP="00575AE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33892">
        <w:rPr>
          <w:rFonts w:ascii="Times New Roman" w:eastAsia="Times New Roman" w:hAnsi="Times New Roman"/>
          <w:sz w:val="28"/>
          <w:szCs w:val="24"/>
          <w:lang w:eastAsia="ru-RU"/>
        </w:rPr>
        <w:t>- оформлено 1</w:t>
      </w:r>
      <w:r w:rsidR="00575AE6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B33892">
        <w:rPr>
          <w:rFonts w:ascii="Times New Roman" w:eastAsia="Times New Roman" w:hAnsi="Times New Roman"/>
          <w:sz w:val="28"/>
          <w:szCs w:val="24"/>
          <w:lang w:eastAsia="ru-RU"/>
        </w:rPr>
        <w:t xml:space="preserve"> служебных контрактов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и дополнений к служебным контрактам о прохождении гражданской службы. Оформлены соответствующие документы для присвоения гражданским служащим </w:t>
      </w:r>
      <w:r w:rsidRPr="007B6563">
        <w:rPr>
          <w:rFonts w:ascii="Times New Roman" w:eastAsia="Times New Roman" w:hAnsi="Times New Roman"/>
          <w:sz w:val="28"/>
          <w:szCs w:val="24"/>
          <w:lang w:eastAsia="ru-RU"/>
        </w:rPr>
        <w:t>классных чинов (</w:t>
      </w:r>
      <w:r w:rsidR="007B6563" w:rsidRPr="007B6563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7B6563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представлени</w:t>
      </w:r>
      <w:r w:rsidR="00575AE6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7B6563">
        <w:rPr>
          <w:rFonts w:ascii="Times New Roman" w:eastAsia="Times New Roman" w:hAnsi="Times New Roman"/>
          <w:sz w:val="28"/>
          <w:szCs w:val="24"/>
          <w:lang w:eastAsia="ru-RU"/>
        </w:rPr>
        <w:t xml:space="preserve">). </w:t>
      </w:r>
    </w:p>
    <w:p w:rsidR="00470A6D" w:rsidRPr="00470A6D" w:rsidRDefault="00470A6D" w:rsidP="008A22B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A22B2">
        <w:rPr>
          <w:rFonts w:ascii="Times New Roman" w:eastAsia="Times New Roman" w:hAnsi="Times New Roman"/>
          <w:sz w:val="28"/>
          <w:szCs w:val="24"/>
          <w:lang w:eastAsia="ru-RU"/>
        </w:rPr>
        <w:t>Подготовлен</w:t>
      </w:r>
      <w:r w:rsidR="008A22B2" w:rsidRPr="008A22B2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8A22B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A22B2" w:rsidRPr="008A22B2">
        <w:rPr>
          <w:rFonts w:ascii="Times New Roman" w:eastAsia="Times New Roman" w:hAnsi="Times New Roman"/>
          <w:sz w:val="28"/>
          <w:szCs w:val="24"/>
          <w:lang w:eastAsia="ru-RU"/>
        </w:rPr>
        <w:t xml:space="preserve">59 </w:t>
      </w:r>
      <w:r w:rsidRPr="008A22B2">
        <w:rPr>
          <w:rFonts w:ascii="Times New Roman" w:eastAsia="Times New Roman" w:hAnsi="Times New Roman"/>
          <w:sz w:val="28"/>
          <w:szCs w:val="24"/>
          <w:lang w:eastAsia="ru-RU"/>
        </w:rPr>
        <w:t>проект</w:t>
      </w:r>
      <w:r w:rsidR="008A22B2" w:rsidRPr="008A22B2">
        <w:rPr>
          <w:rFonts w:ascii="Times New Roman" w:eastAsia="Times New Roman" w:hAnsi="Times New Roman"/>
          <w:sz w:val="28"/>
          <w:szCs w:val="24"/>
          <w:lang w:eastAsia="ru-RU"/>
        </w:rPr>
        <w:t>ов</w:t>
      </w:r>
      <w:r w:rsidRPr="008A22B2">
        <w:rPr>
          <w:rFonts w:ascii="Times New Roman" w:eastAsia="Times New Roman" w:hAnsi="Times New Roman"/>
          <w:sz w:val="28"/>
          <w:szCs w:val="24"/>
          <w:lang w:eastAsia="ru-RU"/>
        </w:rPr>
        <w:t xml:space="preserve"> постановлени</w:t>
      </w:r>
      <w:r w:rsidR="008A22B2" w:rsidRPr="008A22B2">
        <w:rPr>
          <w:rFonts w:ascii="Times New Roman" w:eastAsia="Times New Roman" w:hAnsi="Times New Roman"/>
          <w:sz w:val="28"/>
          <w:szCs w:val="24"/>
          <w:lang w:eastAsia="ru-RU"/>
        </w:rPr>
        <w:t>й</w:t>
      </w:r>
      <w:r w:rsidRPr="008A22B2">
        <w:rPr>
          <w:rFonts w:ascii="Times New Roman" w:eastAsia="Times New Roman" w:hAnsi="Times New Roman"/>
          <w:sz w:val="28"/>
          <w:szCs w:val="24"/>
          <w:lang w:eastAsia="ru-RU"/>
        </w:rPr>
        <w:t xml:space="preserve"> Народного Собрания (Парламента) КЧР по кадровым вопросам.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</w:r>
    </w:p>
    <w:p w:rsidR="00470A6D" w:rsidRDefault="00470A6D" w:rsidP="005102A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Велась работа в Единой информационной системе управления кадровым составом государственной гражданской службы Российской Федерации. Оформлены электронные личные дела гражданских служащих Народного Собрания (Парламента) КЧР.</w:t>
      </w:r>
    </w:p>
    <w:p w:rsidR="00B33892" w:rsidRDefault="00B33892" w:rsidP="007B656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Велась работа</w:t>
      </w:r>
      <w:r w:rsidR="007B6563">
        <w:rPr>
          <w:rFonts w:ascii="Times New Roman" w:eastAsia="Times New Roman" w:hAnsi="Times New Roman"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анкетны</w:t>
      </w:r>
      <w:r w:rsidR="007B6563"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данны</w:t>
      </w:r>
      <w:r w:rsidR="007B6563"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государственных</w:t>
      </w:r>
      <w:r w:rsidR="007B6563">
        <w:rPr>
          <w:rFonts w:ascii="Times New Roman" w:eastAsia="Times New Roman" w:hAnsi="Times New Roman"/>
          <w:sz w:val="28"/>
          <w:szCs w:val="24"/>
          <w:lang w:eastAsia="ru-RU"/>
        </w:rPr>
        <w:t xml:space="preserve"> служащих по новой форме утвержденной Указом Президента от 10 октября 2024 года                      № 870.</w:t>
      </w:r>
    </w:p>
    <w:p w:rsidR="00C34A07" w:rsidRPr="00470A6D" w:rsidRDefault="00C34A07" w:rsidP="00B3389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Оформлены документы для установления пенсии за выслугу лет сотрудник</w:t>
      </w:r>
      <w:r w:rsidR="00B33892">
        <w:rPr>
          <w:rFonts w:ascii="Times New Roman" w:eastAsia="Times New Roman" w:hAnsi="Times New Roman"/>
          <w:sz w:val="28"/>
          <w:szCs w:val="24"/>
          <w:lang w:eastAsia="ru-RU"/>
        </w:rPr>
        <w:t>ам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 ушедш</w:t>
      </w:r>
      <w:r w:rsidR="00B33892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 на пенсию.</w:t>
      </w:r>
    </w:p>
    <w:p w:rsidR="00470A6D" w:rsidRPr="00470A6D" w:rsidRDefault="00470A6D" w:rsidP="00575AE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Осуществлялась подготовка к утверждению изменений в штатное расписание на 202</w:t>
      </w:r>
      <w:r w:rsidR="00C34A07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(</w:t>
      </w:r>
      <w:r w:rsidR="00575AE6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C34A07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постановлений Президиума Народного Собрания (Парламента) КЧР.</w:t>
      </w:r>
    </w:p>
    <w:p w:rsidR="00470A6D" w:rsidRPr="00470A6D" w:rsidRDefault="00470A6D" w:rsidP="005102A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Обеспечивалась организация и оформление документов по проведению конкурса на включение граждан (гражданских служащих) в кадровый резерв для замещения вакантных должностей государственной гражданской службы Карачаево-Черкесской Республики в Народном Собрании (Парламенте) Карачаево-Черкесской Республики (распоряжение Председателя Народного Собрания (Парламента) КЧР об объявлении конкурса, размещение объявления о проведении конкурса в Единой информационной системе, сбор и проверка  документов от претендентов для участия в конкурсе, подготовка материалов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для членов конкурсной комиссии, оформление протоколов заседаний конкурсной комиссии).</w:t>
      </w:r>
    </w:p>
    <w:p w:rsidR="00470A6D" w:rsidRPr="00470A6D" w:rsidRDefault="00470A6D" w:rsidP="00575AE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>Велся учет ежегодных оплачиваемых отпусков: составлен и утвержден график отпусков сотрудников Народного Собрания на 202</w:t>
      </w:r>
      <w:r w:rsidR="00C34A07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год, оформлено </w:t>
      </w:r>
      <w:r w:rsidRPr="00575AE6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575AE6" w:rsidRPr="00575AE6">
        <w:rPr>
          <w:rFonts w:ascii="Times New Roman" w:eastAsia="Times New Roman" w:hAnsi="Times New Roman"/>
          <w:sz w:val="28"/>
          <w:szCs w:val="24"/>
          <w:lang w:eastAsia="ru-RU"/>
        </w:rPr>
        <w:t>23</w:t>
      </w:r>
      <w:r w:rsidRPr="00575AE6">
        <w:rPr>
          <w:rFonts w:ascii="Times New Roman" w:eastAsia="Times New Roman" w:hAnsi="Times New Roman"/>
          <w:sz w:val="28"/>
          <w:szCs w:val="24"/>
          <w:lang w:eastAsia="ru-RU"/>
        </w:rPr>
        <w:t xml:space="preserve"> распоряжений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Председателя Парламента о предоставлении отпусков                  </w:t>
      </w:r>
      <w:proofErr w:type="gramStart"/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  (</w:t>
      </w:r>
      <w:proofErr w:type="gramEnd"/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proofErr w:type="spellStart"/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т.ч</w:t>
      </w:r>
      <w:proofErr w:type="spellEnd"/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. по беременности и родам, по уходу за ребенком до 1,5 лет и до 3-х лет, без сохранения денежного содержания, о предоставлении дней отдыха за работу в выходные дни) и об отзывах из отпусков. </w:t>
      </w:r>
    </w:p>
    <w:p w:rsidR="00470A6D" w:rsidRPr="00470A6D" w:rsidRDefault="00470A6D" w:rsidP="00BB005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>Подготовлены и сданы статистические отчеты по кадрам в Управление Росстата по Карачаево-Черкесской Республике и в Социальный фонд Российской Федерации по КЧР (4 отчета по форме № П-4(НЗ</w:t>
      </w:r>
      <w:r w:rsidRPr="00BB0058">
        <w:rPr>
          <w:rFonts w:ascii="Times New Roman" w:eastAsia="Times New Roman" w:hAnsi="Times New Roman"/>
          <w:sz w:val="28"/>
          <w:szCs w:val="24"/>
          <w:lang w:eastAsia="ru-RU"/>
        </w:rPr>
        <w:t xml:space="preserve">), </w:t>
      </w:r>
      <w:r w:rsidR="00BB0058" w:rsidRPr="00BB0058">
        <w:rPr>
          <w:rFonts w:ascii="Times New Roman" w:eastAsia="Times New Roman" w:hAnsi="Times New Roman"/>
          <w:sz w:val="28"/>
          <w:szCs w:val="24"/>
          <w:lang w:eastAsia="ru-RU"/>
        </w:rPr>
        <w:t>116</w:t>
      </w:r>
      <w:r w:rsidRPr="00BB0058">
        <w:rPr>
          <w:rFonts w:ascii="Times New Roman" w:eastAsia="Times New Roman" w:hAnsi="Times New Roman"/>
          <w:sz w:val="28"/>
          <w:szCs w:val="24"/>
          <w:lang w:eastAsia="ru-RU"/>
        </w:rPr>
        <w:t xml:space="preserve"> отчетов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по фо</w:t>
      </w:r>
      <w:r w:rsidR="00BB0058">
        <w:rPr>
          <w:rFonts w:ascii="Times New Roman" w:eastAsia="Times New Roman" w:hAnsi="Times New Roman"/>
          <w:sz w:val="28"/>
          <w:szCs w:val="24"/>
          <w:lang w:eastAsia="ru-RU"/>
        </w:rPr>
        <w:t>рме ЕФС-1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).  </w:t>
      </w:r>
    </w:p>
    <w:p w:rsidR="00470A6D" w:rsidRPr="00470A6D" w:rsidRDefault="00470A6D" w:rsidP="005102A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Ежеквартально отправлялось в Управление Главы КЧР по внутренней политике отчеты Форма «ЗС» по текущей деятельности законодательного органа субъекта Российской Федерации.</w:t>
      </w:r>
    </w:p>
    <w:p w:rsidR="00470A6D" w:rsidRPr="00470A6D" w:rsidRDefault="00470A6D" w:rsidP="00C34A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Подготовлено </w:t>
      </w:r>
      <w:r w:rsidR="00C34A07">
        <w:rPr>
          <w:rFonts w:ascii="Times New Roman" w:eastAsia="Times New Roman" w:hAnsi="Times New Roman"/>
          <w:sz w:val="28"/>
          <w:szCs w:val="24"/>
          <w:lang w:eastAsia="ru-RU"/>
        </w:rPr>
        <w:t>105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справ</w:t>
      </w:r>
      <w:r w:rsidR="00C34A07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к депутатам и сотрудникам Народного Собрания (Парламента) КЧР для предъявления по месту требования.</w:t>
      </w:r>
    </w:p>
    <w:p w:rsidR="00470A6D" w:rsidRPr="00470A6D" w:rsidRDefault="00470A6D" w:rsidP="001E65B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Составлен Реестр государственных гражданских служащих Народного Собрания республики на </w:t>
      </w:r>
      <w:r w:rsidR="001E65BD">
        <w:rPr>
          <w:rFonts w:ascii="Times New Roman" w:eastAsia="Times New Roman" w:hAnsi="Times New Roman"/>
          <w:sz w:val="28"/>
          <w:szCs w:val="24"/>
          <w:lang w:eastAsia="ru-RU"/>
        </w:rPr>
        <w:t>01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.01.202</w:t>
      </w:r>
      <w:r w:rsidR="001E65BD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года. Велась работа с кадровым резервом Народного Собрания. Направлялись отчеты по мониторингу численности работников, замещающих должности государственной гражданской службы и государственные должности в Народном Собрании (Парламенте) КЧР в Управление Главы и Правительства КЧР по кадровой политике и вопросам государственной службы.</w:t>
      </w:r>
    </w:p>
    <w:p w:rsidR="00470A6D" w:rsidRPr="00470A6D" w:rsidRDefault="00470A6D" w:rsidP="005102A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Осуществлялось методическое сопровождение разработки должностных регламентов гражданских служащих.</w:t>
      </w:r>
    </w:p>
    <w:p w:rsidR="00470A6D" w:rsidRPr="00470A6D" w:rsidRDefault="00470A6D" w:rsidP="005B484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Была организована работа по представлению лицами, замещающими должности государственной гражданской службы в Народном Собрании (Парламенте) КЧР и депутатами Народного Собрания (Парламента) КЧР сведений о доходах, расходах, об имуществе и обязательствах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имущественного характера за 202</w:t>
      </w:r>
      <w:r w:rsidR="005B4844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и по размещению на официальном сайте Народного Собрания (Парламента) КЧР выше указанных сведений.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Обеспечивалась организация и оформление документов по проведению заседания комиссии по </w:t>
      </w:r>
      <w:r w:rsidRPr="00470A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контролю за достоверностью сведений о доходах,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расходах, </w:t>
      </w:r>
      <w:r w:rsidRPr="00470A6D">
        <w:rPr>
          <w:rFonts w:ascii="Times New Roman" w:eastAsia="Times New Roman" w:hAnsi="Times New Roman"/>
          <w:bCs/>
          <w:sz w:val="28"/>
          <w:szCs w:val="24"/>
          <w:lang w:eastAsia="ru-RU"/>
        </w:rPr>
        <w:t>об имуществе и обязательствах имущественного характера, представляемых депутатами Народного Собрания (</w:t>
      </w:r>
      <w:proofErr w:type="gramStart"/>
      <w:r w:rsidRPr="00470A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Парламента)   </w:t>
      </w:r>
      <w:proofErr w:type="gramEnd"/>
      <w:r w:rsidRPr="00470A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Карачаево-Черкесской   Республики  шестого созыва.</w:t>
      </w:r>
    </w:p>
    <w:p w:rsidR="00470A6D" w:rsidRPr="00470A6D" w:rsidRDefault="00470A6D" w:rsidP="005102A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Cs/>
          <w:sz w:val="28"/>
          <w:szCs w:val="24"/>
          <w:lang w:eastAsia="ru-RU"/>
        </w:rPr>
        <w:t>Подготовлены документы для оформления электронных пропусков депутатам, государственным служащим и работникам Народного Собрания (Парламента) Карачаево-Черкесской   Республики.</w:t>
      </w:r>
    </w:p>
    <w:p w:rsidR="00470A6D" w:rsidRPr="00470A6D" w:rsidRDefault="00470A6D" w:rsidP="00B33892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Cs/>
          <w:sz w:val="28"/>
          <w:szCs w:val="24"/>
          <w:lang w:eastAsia="ru-RU"/>
        </w:rPr>
        <w:t>Велась работа по воинскому учету сотрудников, в том числе бронированию граждан, пребывающих в запасе. Подготовлен План по ведению воинского учета и бронированию граждан, пребывающих в запасе, на 202</w:t>
      </w:r>
      <w:r w:rsidR="00B33892">
        <w:rPr>
          <w:rFonts w:ascii="Times New Roman" w:eastAsia="Times New Roman" w:hAnsi="Times New Roman"/>
          <w:bCs/>
          <w:sz w:val="28"/>
          <w:szCs w:val="24"/>
          <w:lang w:eastAsia="ru-RU"/>
        </w:rPr>
        <w:t>5</w:t>
      </w:r>
      <w:r w:rsidRPr="00470A6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году.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70A6D" w:rsidRPr="00470A6D" w:rsidRDefault="00470A6D" w:rsidP="005A57E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b/>
          <w:sz w:val="28"/>
          <w:szCs w:val="24"/>
          <w:lang w:eastAsia="ru-RU"/>
        </w:rPr>
        <w:t>3. Работа по награждению государственными и ведомственными наградами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70A6D" w:rsidRPr="00470A6D" w:rsidRDefault="00470A6D" w:rsidP="0023594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>Подготовлено 1</w:t>
      </w:r>
      <w:r w:rsidR="007B4221">
        <w:rPr>
          <w:rFonts w:ascii="Times New Roman" w:eastAsia="Times New Roman" w:hAnsi="Times New Roman"/>
          <w:sz w:val="28"/>
          <w:szCs w:val="24"/>
          <w:lang w:val="en-US" w:eastAsia="ru-RU"/>
        </w:rPr>
        <w:t>10</w:t>
      </w:r>
      <w:r w:rsidR="007B4221">
        <w:rPr>
          <w:rFonts w:ascii="Times New Roman" w:eastAsia="Times New Roman" w:hAnsi="Times New Roman"/>
          <w:sz w:val="28"/>
          <w:szCs w:val="24"/>
          <w:lang w:eastAsia="ru-RU"/>
        </w:rPr>
        <w:t xml:space="preserve"> постановлений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Президиума Народного Собрания (Парламента) КЧР о награждении Почетной грамотой Президиума Народного Собрания (Парламента) КЧР, оформлено</w:t>
      </w:r>
      <w:r w:rsidRPr="0016633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66339" w:rsidRPr="00166339">
        <w:rPr>
          <w:rFonts w:ascii="Times New Roman" w:eastAsia="Times New Roman" w:hAnsi="Times New Roman"/>
          <w:sz w:val="28"/>
          <w:szCs w:val="24"/>
          <w:lang w:val="en-US" w:eastAsia="ru-RU"/>
        </w:rPr>
        <w:t>616</w:t>
      </w:r>
      <w:r w:rsidRPr="0016633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>Почетных грамот Президиума Народного Собрания (Парламента) КЧР, оформлено 1</w:t>
      </w:r>
      <w:r w:rsidR="004B7C8F">
        <w:rPr>
          <w:rFonts w:ascii="Times New Roman" w:eastAsia="Times New Roman" w:hAnsi="Times New Roman"/>
          <w:sz w:val="28"/>
          <w:szCs w:val="24"/>
          <w:lang w:eastAsia="ru-RU"/>
        </w:rPr>
        <w:t>11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Почетных грамот Народного Собрания (</w:t>
      </w:r>
      <w:r w:rsidR="00235947">
        <w:rPr>
          <w:rFonts w:ascii="Times New Roman" w:eastAsia="Times New Roman" w:hAnsi="Times New Roman"/>
          <w:sz w:val="28"/>
          <w:szCs w:val="24"/>
          <w:lang w:eastAsia="ru-RU"/>
        </w:rPr>
        <w:t xml:space="preserve">Парламента) КЧР. Подготовлено </w:t>
      </w:r>
      <w:r w:rsidR="00235947">
        <w:rPr>
          <w:rFonts w:ascii="Times New Roman" w:eastAsia="Times New Roman" w:hAnsi="Times New Roman"/>
          <w:sz w:val="28"/>
          <w:szCs w:val="24"/>
          <w:lang w:val="en-US" w:eastAsia="ru-RU"/>
        </w:rPr>
        <w:t>97</w:t>
      </w: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Благодарностей Председателя Народного Собрания (Парламента) КЧР. </w:t>
      </w:r>
    </w:p>
    <w:p w:rsidR="005102A8" w:rsidRDefault="00235947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Подготовлено </w:t>
      </w:r>
      <w:r w:rsidR="0060363F">
        <w:rPr>
          <w:rFonts w:ascii="Times New Roman" w:eastAsia="Times New Roman" w:hAnsi="Times New Roman"/>
          <w:sz w:val="28"/>
          <w:szCs w:val="24"/>
          <w:lang w:eastAsia="ru-RU"/>
        </w:rPr>
        <w:t>четыре</w:t>
      </w:r>
      <w:r w:rsidR="00470A6D" w:rsidRPr="00470A6D">
        <w:rPr>
          <w:rFonts w:ascii="Times New Roman" w:eastAsia="Times New Roman" w:hAnsi="Times New Roman"/>
          <w:sz w:val="28"/>
          <w:szCs w:val="24"/>
          <w:lang w:eastAsia="ru-RU"/>
        </w:rPr>
        <w:t xml:space="preserve"> ходатайства Главе Карачаево-Черкесской Республики о присвоении почетного звания Карачаево-Черкесской Республики.</w:t>
      </w:r>
    </w:p>
    <w:p w:rsidR="00470A6D" w:rsidRPr="00470A6D" w:rsidRDefault="00470A6D" w:rsidP="0047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70A6D">
        <w:rPr>
          <w:rFonts w:ascii="Times New Roman" w:eastAsia="Times New Roman" w:hAnsi="Times New Roman"/>
          <w:sz w:val="28"/>
          <w:szCs w:val="24"/>
          <w:lang w:eastAsia="ru-RU"/>
        </w:rPr>
        <w:tab/>
        <w:t>Организованы мероприятия по торжественному вручению Почетных грамот Народного Собрания (Парламента) Карачаево-Черкесской Республики.</w:t>
      </w:r>
    </w:p>
    <w:p w:rsidR="00470A6D" w:rsidRDefault="00470A6D" w:rsidP="009B09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B09CF" w:rsidRPr="00F01AA6" w:rsidRDefault="009B09CF" w:rsidP="002C79E1">
      <w:pPr>
        <w:rPr>
          <w:rFonts w:ascii="Times New Roman" w:hAnsi="Times New Roman"/>
          <w:b/>
          <w:sz w:val="28"/>
          <w:szCs w:val="28"/>
        </w:rPr>
      </w:pPr>
    </w:p>
    <w:sectPr w:rsidR="009B09CF" w:rsidRPr="00F0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A9"/>
    <w:rsid w:val="00010D8A"/>
    <w:rsid w:val="00083457"/>
    <w:rsid w:val="001248D8"/>
    <w:rsid w:val="00166339"/>
    <w:rsid w:val="00181F93"/>
    <w:rsid w:val="00196BF9"/>
    <w:rsid w:val="001E65BD"/>
    <w:rsid w:val="0022469F"/>
    <w:rsid w:val="00235947"/>
    <w:rsid w:val="002C79E1"/>
    <w:rsid w:val="002E2504"/>
    <w:rsid w:val="002E57B3"/>
    <w:rsid w:val="003C2A81"/>
    <w:rsid w:val="003D1555"/>
    <w:rsid w:val="00434F10"/>
    <w:rsid w:val="00470A6D"/>
    <w:rsid w:val="004B7C8F"/>
    <w:rsid w:val="005102A8"/>
    <w:rsid w:val="0052686A"/>
    <w:rsid w:val="00555BAC"/>
    <w:rsid w:val="00575AE6"/>
    <w:rsid w:val="005A57E2"/>
    <w:rsid w:val="005B4844"/>
    <w:rsid w:val="005E46D1"/>
    <w:rsid w:val="005F0C14"/>
    <w:rsid w:val="0060363F"/>
    <w:rsid w:val="0061307E"/>
    <w:rsid w:val="00685B00"/>
    <w:rsid w:val="00710A3E"/>
    <w:rsid w:val="00752419"/>
    <w:rsid w:val="007B4221"/>
    <w:rsid w:val="007B6563"/>
    <w:rsid w:val="008A22B2"/>
    <w:rsid w:val="009721D8"/>
    <w:rsid w:val="00974C8B"/>
    <w:rsid w:val="009B09CF"/>
    <w:rsid w:val="00B04BA9"/>
    <w:rsid w:val="00B31FA9"/>
    <w:rsid w:val="00B33892"/>
    <w:rsid w:val="00BB0058"/>
    <w:rsid w:val="00BD21C6"/>
    <w:rsid w:val="00C34A07"/>
    <w:rsid w:val="00CA1E45"/>
    <w:rsid w:val="00D552A8"/>
    <w:rsid w:val="00DE629B"/>
    <w:rsid w:val="00E16C28"/>
    <w:rsid w:val="00EC63D3"/>
    <w:rsid w:val="00F01AA6"/>
    <w:rsid w:val="00F542FE"/>
    <w:rsid w:val="00F572AC"/>
    <w:rsid w:val="00F85231"/>
    <w:rsid w:val="00F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1DBE9-1C4A-4E6E-9C47-4E9A59C9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 Знак Знак Знак Знак"/>
    <w:basedOn w:val="a"/>
    <w:rsid w:val="0022469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3">
    <w:name w:val="Table Grid"/>
    <w:basedOn w:val="a1"/>
    <w:rsid w:val="0097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B166-2E14-4A3A-B43F-361DAE3C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НАРОДНОЕ СОБРАНИЕ (ПАРЛАМЕНТ)</vt:lpstr>
    </vt:vector>
  </TitlesOfParts>
  <Company>MoBIL GROUP</Company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НАРОДНОЕ СОБРАНИЕ (ПАРЛАМЕНТ)</dc:title>
  <dc:subject/>
  <dc:creator>Adm</dc:creator>
  <cp:keywords/>
  <cp:lastModifiedBy>Мамхягова Ирина Алиевна</cp:lastModifiedBy>
  <cp:revision>5</cp:revision>
  <cp:lastPrinted>2013-07-15T07:41:00Z</cp:lastPrinted>
  <dcterms:created xsi:type="dcterms:W3CDTF">2025-01-21T13:21:00Z</dcterms:created>
  <dcterms:modified xsi:type="dcterms:W3CDTF">2025-01-23T13:52:00Z</dcterms:modified>
</cp:coreProperties>
</file>